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F7F9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 w14:paraId="30E344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招标投标活动全过程公平性自查报告</w:t>
      </w:r>
    </w:p>
    <w:p w14:paraId="34EDA8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（供参考使用）</w:t>
      </w:r>
    </w:p>
    <w:p w14:paraId="1DA3C9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5EF9AB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项目名称：____________________  </w:t>
      </w:r>
    </w:p>
    <w:p w14:paraId="6161D4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项目编号：____________________  </w:t>
      </w:r>
    </w:p>
    <w:p w14:paraId="4C23D8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招标人：______________________  </w:t>
      </w:r>
    </w:p>
    <w:p w14:paraId="2F03E5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法定代表人：__________________  </w:t>
      </w:r>
    </w:p>
    <w:p w14:paraId="415EE0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自查时间：____年____月____日  </w:t>
      </w:r>
    </w:p>
    <w:p w14:paraId="3F9692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报告日期：____年____月____日</w:t>
      </w:r>
    </w:p>
    <w:p w14:paraId="4AE6D0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一、自查工作基本情况</w:t>
      </w:r>
    </w:p>
    <w:p w14:paraId="085AB3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自查范围：本项目招标公告发布至中标结果公示全过程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；</w:t>
      </w:r>
    </w:p>
    <w:p w14:paraId="664466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自查依据：《招标投标法》及实施条例、发改法规〔2025〕1358号文、本项目招标文件等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；</w:t>
      </w:r>
    </w:p>
    <w:p w14:paraId="2A4A48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自查方式：资料审查、程序核查、人员访谈、系统数据比对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等；</w:t>
      </w:r>
    </w:p>
    <w:p w14:paraId="60ED44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自查结论：符合要求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或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基本符合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或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存在需整改问题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；</w:t>
      </w:r>
    </w:p>
    <w:p w14:paraId="49AB77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……（需包含不限于以上内容）</w:t>
      </w:r>
    </w:p>
    <w:p w14:paraId="490AE4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default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default" w:ascii="方正黑体_GBK" w:hAnsi="方正黑体_GBK" w:eastAsia="方正黑体_GBK" w:cs="方正黑体_GBK"/>
          <w:sz w:val="32"/>
          <w:szCs w:val="32"/>
          <w:lang w:val="en-US" w:eastAsia="zh-CN"/>
        </w:rPr>
        <w:t>二、全过程公平性自查要点</w:t>
      </w:r>
    </w:p>
    <w:p w14:paraId="01DCBC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方正楷体_GB2312" w:hAnsi="方正楷体_GB2312" w:eastAsia="方正楷体_GB2312" w:cs="方正楷体_GB2312"/>
          <w:sz w:val="32"/>
          <w:szCs w:val="32"/>
          <w:lang w:val="en-US" w:eastAsia="zh-CN"/>
        </w:rPr>
        <w:t>（一）招标公告发布。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是否在法定媒介发布，公告时间不少于5日（资格预审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/资格后审分别按法定时间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公告内容是否完整、准确，无差别对待潜在投标人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；</w:t>
      </w:r>
    </w:p>
    <w:p w14:paraId="7E838D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方正楷体_GB2312" w:hAnsi="方正楷体_GB2312" w:eastAsia="方正楷体_GB2312" w:cs="方正楷体_GB2312"/>
          <w:sz w:val="32"/>
          <w:szCs w:val="32"/>
          <w:lang w:val="en-US" w:eastAsia="zh-CN"/>
        </w:rPr>
        <w:t>（二）</w:t>
      </w:r>
      <w:r>
        <w:rPr>
          <w:rFonts w:hint="default" w:ascii="方正楷体_GB2312" w:hAnsi="方正楷体_GB2312" w:eastAsia="方正楷体_GB2312" w:cs="方正楷体_GB2312"/>
          <w:sz w:val="32"/>
          <w:szCs w:val="32"/>
          <w:lang w:val="en-US" w:eastAsia="zh-CN"/>
        </w:rPr>
        <w:t>招标文件编制</w:t>
      </w:r>
      <w:r>
        <w:rPr>
          <w:rFonts w:hint="eastAsia" w:ascii="方正楷体_GB2312" w:hAnsi="方正楷体_GB2312" w:eastAsia="方正楷体_GB2312" w:cs="方正楷体_GB2312"/>
          <w:sz w:val="32"/>
          <w:szCs w:val="32"/>
          <w:lang w:val="en-US" w:eastAsia="zh-CN"/>
        </w:rPr>
        <w:t>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是否使用标准文本，是否存在排斥性条款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；资格要求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是否与项目实际需求匹配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评标标准是否量化、可执行，主观分占比是否合理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。</w:t>
      </w:r>
    </w:p>
    <w:p w14:paraId="32B8F4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方正楷体_GB2312" w:hAnsi="方正楷体_GB2312" w:eastAsia="方正楷体_GB2312" w:cs="方正楷体_GB2312"/>
          <w:sz w:val="32"/>
          <w:szCs w:val="32"/>
          <w:lang w:val="en-US" w:eastAsia="zh-CN"/>
        </w:rPr>
        <w:t>（三）</w:t>
      </w:r>
      <w:r>
        <w:rPr>
          <w:rFonts w:hint="default" w:ascii="方正楷体_GB2312" w:hAnsi="方正楷体_GB2312" w:eastAsia="方正楷体_GB2312" w:cs="方正楷体_GB2312"/>
          <w:sz w:val="32"/>
          <w:szCs w:val="32"/>
          <w:lang w:val="en-US" w:eastAsia="zh-CN"/>
        </w:rPr>
        <w:t>资格审查</w:t>
      </w:r>
      <w:r>
        <w:rPr>
          <w:rFonts w:hint="eastAsia" w:ascii="方正楷体_GB2312" w:hAnsi="方正楷体_GB2312" w:eastAsia="方正楷体_GB2312" w:cs="方正楷体_GB2312"/>
          <w:sz w:val="32"/>
          <w:szCs w:val="32"/>
          <w:lang w:val="en-US" w:eastAsia="zh-CN"/>
        </w:rPr>
        <w:t>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审查标准是否与招标文件一致，执行是否严格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审查结果是否及时公示，异议处理是否合规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；</w:t>
      </w:r>
    </w:p>
    <w:p w14:paraId="482D88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方正楷体_GB2312" w:hAnsi="方正楷体_GB2312" w:eastAsia="方正楷体_GB2312" w:cs="方正楷体_GB2312"/>
          <w:sz w:val="32"/>
          <w:szCs w:val="32"/>
          <w:lang w:val="en-US" w:eastAsia="zh-CN"/>
        </w:rPr>
        <w:t>（四）</w:t>
      </w:r>
      <w:r>
        <w:rPr>
          <w:rFonts w:hint="default" w:ascii="方正楷体_GB2312" w:hAnsi="方正楷体_GB2312" w:eastAsia="方正楷体_GB2312" w:cs="方正楷体_GB2312"/>
          <w:sz w:val="32"/>
          <w:szCs w:val="32"/>
          <w:lang w:val="en-US" w:eastAsia="zh-CN"/>
        </w:rPr>
        <w:t>开标过程</w:t>
      </w:r>
      <w:r>
        <w:rPr>
          <w:rFonts w:hint="eastAsia" w:ascii="方正楷体_GB2312" w:hAnsi="方正楷体_GB2312" w:eastAsia="方正楷体_GB2312" w:cs="方正楷体_GB2312"/>
          <w:sz w:val="32"/>
          <w:szCs w:val="32"/>
          <w:lang w:val="en-US" w:eastAsia="zh-CN"/>
        </w:rPr>
        <w:t>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开标时间、地点是否符合公告，程序是否公开透明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。</w:t>
      </w:r>
    </w:p>
    <w:p w14:paraId="557E3F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方正楷体_GB2312" w:hAnsi="方正楷体_GB2312" w:eastAsia="方正楷体_GB2312" w:cs="方正楷体_GB2312"/>
          <w:sz w:val="32"/>
          <w:szCs w:val="32"/>
          <w:lang w:val="en-US" w:eastAsia="zh-CN"/>
        </w:rPr>
        <w:t>（五）</w:t>
      </w:r>
      <w:r>
        <w:rPr>
          <w:rFonts w:hint="default" w:ascii="方正楷体_GB2312" w:hAnsi="方正楷体_GB2312" w:eastAsia="方正楷体_GB2312" w:cs="方正楷体_GB2312"/>
          <w:sz w:val="32"/>
          <w:szCs w:val="32"/>
          <w:lang w:val="en-US" w:eastAsia="zh-CN"/>
        </w:rPr>
        <w:t>评标组织</w:t>
      </w:r>
      <w:r>
        <w:rPr>
          <w:rFonts w:hint="eastAsia" w:ascii="方正楷体_GB2312" w:hAnsi="方正楷体_GB2312" w:eastAsia="方正楷体_GB2312" w:cs="方正楷体_GB2312"/>
          <w:sz w:val="32"/>
          <w:szCs w:val="32"/>
          <w:lang w:val="en-US" w:eastAsia="zh-CN"/>
        </w:rPr>
        <w:t>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评标委员会组成是否符合规定，专家抽取是否随机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评标过程是否独立，是否存在违规干预、泄密情况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。</w:t>
      </w:r>
    </w:p>
    <w:p w14:paraId="317219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方正楷体_GB2312" w:hAnsi="方正楷体_GB2312" w:eastAsia="方正楷体_GB2312" w:cs="方正楷体_GB2312"/>
          <w:sz w:val="32"/>
          <w:szCs w:val="32"/>
          <w:lang w:val="en-US" w:eastAsia="zh-CN"/>
        </w:rPr>
        <w:t>（六）</w:t>
      </w:r>
      <w:r>
        <w:rPr>
          <w:rFonts w:hint="default" w:ascii="方正楷体_GB2312" w:hAnsi="方正楷体_GB2312" w:eastAsia="方正楷体_GB2312" w:cs="方正楷体_GB2312"/>
          <w:sz w:val="32"/>
          <w:szCs w:val="32"/>
          <w:lang w:val="en-US" w:eastAsia="zh-CN"/>
        </w:rPr>
        <w:t>定标环节</w:t>
      </w:r>
      <w:r>
        <w:rPr>
          <w:rFonts w:hint="eastAsia" w:ascii="方正楷体_GB2312" w:hAnsi="方正楷体_GB2312" w:eastAsia="方正楷体_GB2312" w:cs="方正楷体_GB2312"/>
          <w:sz w:val="32"/>
          <w:szCs w:val="32"/>
          <w:lang w:val="en-US" w:eastAsia="zh-CN"/>
        </w:rPr>
        <w:t>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定标结果是否依据评标报告，决策程序是否合规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。</w:t>
      </w:r>
    </w:p>
    <w:p w14:paraId="3DF821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方正楷体_GB2312" w:hAnsi="方正楷体_GB2312" w:eastAsia="方正楷体_GB2312" w:cs="方正楷体_GB2312"/>
          <w:sz w:val="32"/>
          <w:szCs w:val="32"/>
          <w:lang w:val="en-US" w:eastAsia="zh-CN"/>
        </w:rPr>
        <w:t>（七）</w:t>
      </w:r>
      <w:r>
        <w:rPr>
          <w:rFonts w:hint="default" w:ascii="方正楷体_GB2312" w:hAnsi="方正楷体_GB2312" w:eastAsia="方正楷体_GB2312" w:cs="方正楷体_GB2312"/>
          <w:sz w:val="32"/>
          <w:szCs w:val="32"/>
          <w:lang w:val="en-US" w:eastAsia="zh-CN"/>
        </w:rPr>
        <w:t>异议投诉处理</w:t>
      </w:r>
      <w:r>
        <w:rPr>
          <w:rFonts w:hint="eastAsia" w:ascii="方正楷体_GB2312" w:hAnsi="方正楷体_GB2312" w:eastAsia="方正楷体_GB2312" w:cs="方正楷体_GB2312"/>
          <w:sz w:val="32"/>
          <w:szCs w:val="32"/>
          <w:lang w:val="en-US" w:eastAsia="zh-CN"/>
        </w:rPr>
        <w:t>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是否在规定时间内受理、答复异议和投诉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。</w:t>
      </w:r>
    </w:p>
    <w:p w14:paraId="680DB9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方正楷体_GB2312" w:hAnsi="方正楷体_GB2312" w:eastAsia="方正楷体_GB2312" w:cs="方正楷体_GB2312"/>
          <w:sz w:val="32"/>
          <w:szCs w:val="32"/>
          <w:lang w:val="en-US" w:eastAsia="zh-CN"/>
        </w:rPr>
        <w:t>（八）</w:t>
      </w:r>
      <w:r>
        <w:rPr>
          <w:rFonts w:hint="default" w:ascii="方正楷体_GB2312" w:hAnsi="方正楷体_GB2312" w:eastAsia="方正楷体_GB2312" w:cs="方正楷体_GB2312"/>
          <w:sz w:val="32"/>
          <w:szCs w:val="32"/>
          <w:lang w:val="en-US" w:eastAsia="zh-CN"/>
        </w:rPr>
        <w:t>领导干部干预</w:t>
      </w:r>
      <w:r>
        <w:rPr>
          <w:rFonts w:hint="eastAsia" w:ascii="方正楷体_GB2312" w:hAnsi="方正楷体_GB2312" w:eastAsia="方正楷体_GB2312" w:cs="方正楷体_GB2312"/>
          <w:sz w:val="32"/>
          <w:szCs w:val="32"/>
          <w:lang w:val="en-US" w:eastAsia="zh-CN"/>
        </w:rPr>
        <w:t>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是否存在领导干部违规插手干预招投标情况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是否按要求记录、报告干预行为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。</w:t>
      </w:r>
    </w:p>
    <w:p w14:paraId="276072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……（需包含不限于以上内容）</w:t>
      </w:r>
    </w:p>
    <w:p w14:paraId="63469D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三、发现问题及整改情况</w:t>
      </w:r>
    </w:p>
    <w:p w14:paraId="30F9B5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包含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问题描述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涉及环节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整改措施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完成时限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整改责任人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等</w:t>
      </w:r>
    </w:p>
    <w:p w14:paraId="2224EA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（如无问题，填写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经自查，未发现影响公平性的违法违规问题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）</w:t>
      </w:r>
    </w:p>
    <w:p w14:paraId="3521CB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default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default" w:ascii="方正黑体_GBK" w:hAnsi="方正黑体_GBK" w:eastAsia="方正黑体_GBK" w:cs="方正黑体_GBK"/>
          <w:sz w:val="32"/>
          <w:szCs w:val="32"/>
          <w:lang w:val="en-US" w:eastAsia="zh-CN"/>
        </w:rPr>
        <w:t>四、法定代表人承诺</w:t>
      </w:r>
    </w:p>
    <w:p w14:paraId="4177A9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本人作为招标人法定代表人，对本报告内容的真实性、完整性负责。承诺本项目招标投标活动严格遵守法律法规，做到了公开、公平、公正。如有虚假，愿承担相应法律责任。</w:t>
      </w:r>
    </w:p>
    <w:p w14:paraId="17BD36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6B4E0E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法定代表人签字：</w:t>
      </w:r>
    </w:p>
    <w:p w14:paraId="31647C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单位盖章：</w:t>
      </w:r>
    </w:p>
    <w:p w14:paraId="7DB017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211C2B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附件清单：</w:t>
      </w:r>
    </w:p>
    <w:p w14:paraId="659C9A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招标文件审查表</w:t>
      </w:r>
    </w:p>
    <w:p w14:paraId="61D184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2.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招标公告发布截图</w:t>
      </w:r>
    </w:p>
    <w:p w14:paraId="0D051D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3.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评标报告</w:t>
      </w:r>
    </w:p>
    <w:p w14:paraId="4084FD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4.招标人复核评标报告记录</w:t>
      </w:r>
    </w:p>
    <w:p w14:paraId="0157AC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5.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定标会议纪要</w:t>
      </w:r>
    </w:p>
    <w:p w14:paraId="190B80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6.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异议投诉处理记录</w:t>
      </w:r>
    </w:p>
    <w:p w14:paraId="351065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……（需包含不限于以上内容）</w:t>
      </w:r>
    </w:p>
    <w:p w14:paraId="2C0072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注意事项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：</w:t>
      </w:r>
    </w:p>
    <w:p w14:paraId="2A8446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1. 本报告应在定标后、中标通知书发放前完成；</w:t>
      </w:r>
    </w:p>
    <w:p w14:paraId="597136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2. 所有签字须手签，扫描件与书面报告一并上传监管平台；</w:t>
      </w:r>
    </w:p>
    <w:p w14:paraId="29662A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3. 存在问题必须同步提交整改佐证材料；</w:t>
      </w:r>
    </w:p>
    <w:p w14:paraId="3AABEE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4. 报告内容应真实、客观，不得隐瞒或虚假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报告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。</w:t>
      </w:r>
    </w:p>
    <w:p w14:paraId="2AA9E7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43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7582D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2025-12-04T08:52:00Z</dcterms:created>
  <dc:creator>DN</dc:creator>
  <cp:lastModifiedBy>王丽梅</cp:lastModifiedBy>
  <dcterms:modified xsi:type="dcterms:W3CDTF">2025-12-04T08:52:59Z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eyJoZGlkIjoiMTUzYzJiNmMzMWI1YmI0OWMzN2U0MDM4ZjQwNTlmYjEiLCJ1c2VySWQiOiIxNjQyNTU2OTA5In0=</vt:lpwstr>
  </property>
  <property fmtid="{D5CDD505-2E9C-101B-9397-08002B2CF9AE}" pid="4" name="ICV">
    <vt:lpwstr>4CA13DD0466F45EFBA218AAD063ACA04_12</vt:lpwstr>
  </property>
</Properties>
</file>